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F309" w14:textId="77B592B7" w:rsidR="007F0B51" w:rsidRPr="007F0B51" w:rsidRDefault="007F0B51" w:rsidP="00033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495057"/>
          <w:sz w:val="27"/>
          <w:szCs w:val="27"/>
          <w:lang w:eastAsia="ru-RU"/>
        </w:rPr>
      </w:pPr>
      <w:r w:rsidRPr="007F0B51">
        <w:rPr>
          <w:rFonts w:ascii="Segoe UI" w:eastAsia="Times New Roman" w:hAnsi="Segoe UI" w:cs="Segoe UI"/>
          <w:b/>
          <w:bCs/>
          <w:color w:val="495057"/>
          <w:sz w:val="27"/>
          <w:szCs w:val="27"/>
          <w:lang w:eastAsia="ru-RU"/>
        </w:rPr>
        <w:t>Действующий тариф на</w:t>
      </w:r>
      <w:r w:rsidRPr="000339EC">
        <w:rPr>
          <w:rFonts w:ascii="Segoe UI" w:eastAsia="Times New Roman" w:hAnsi="Segoe UI" w:cs="Segoe UI"/>
          <w:b/>
          <w:bCs/>
          <w:color w:val="495057"/>
          <w:sz w:val="27"/>
          <w:szCs w:val="27"/>
          <w:lang w:eastAsia="ru-RU"/>
        </w:rPr>
        <w:t xml:space="preserve"> 01.01.2026 года</w:t>
      </w:r>
    </w:p>
    <w:p w14:paraId="21BF75FD" w14:textId="0EBBCED3" w:rsidR="007F0B51" w:rsidRPr="007F0B51" w:rsidRDefault="007F0B51" w:rsidP="007F0B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</w:pPr>
      <w:r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object w:dxaOrig="1440" w:dyaOrig="1440" w14:anchorId="3F338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2pt;height:18pt" o:ole="">
            <v:imagedata r:id="rId4" o:title=""/>
          </v:shape>
          <w:control r:id="rId5" w:name="DefaultOcxName" w:shapeid="_x0000_i1045"/>
        </w:object>
      </w:r>
    </w:p>
    <w:p w14:paraId="491E3CF5" w14:textId="77777777" w:rsidR="007F0B51" w:rsidRPr="007F0B51" w:rsidRDefault="007F0B51" w:rsidP="007F0B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F4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9"/>
        <w:gridCol w:w="1516"/>
      </w:tblGrid>
      <w:tr w:rsidR="007F0B51" w:rsidRPr="007F0B51" w14:paraId="3CB9FE43" w14:textId="77777777" w:rsidTr="007F0B51">
        <w:trPr>
          <w:tblHeader/>
        </w:trPr>
        <w:tc>
          <w:tcPr>
            <w:tcW w:w="0" w:type="auto"/>
            <w:tcBorders>
              <w:right w:val="single" w:sz="6" w:space="0" w:color="2A84E0"/>
            </w:tcBorders>
            <w:vAlign w:val="center"/>
            <w:hideMark/>
          </w:tcPr>
          <w:p w14:paraId="281558E0" w14:textId="77777777" w:rsidR="007F0B51" w:rsidRPr="007F0B51" w:rsidRDefault="007F0B51" w:rsidP="007F0B51">
            <w:pPr>
              <w:spacing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Направление потребления газа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55FF42FE" w14:textId="77777777" w:rsidR="007F0B51" w:rsidRPr="007F0B51" w:rsidRDefault="007F0B51" w:rsidP="007F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b/>
                <w:bCs/>
                <w:color w:val="495057"/>
                <w:lang w:eastAsia="ru-RU"/>
              </w:rPr>
              <w:t>Розничная цена, руб./1000 куб. м</w:t>
            </w:r>
          </w:p>
        </w:tc>
      </w:tr>
      <w:tr w:rsidR="007F0B51" w:rsidRPr="007F0B51" w14:paraId="1EF5AEEF" w14:textId="77777777" w:rsidTr="000339EC">
        <w:trPr>
          <w:trHeight w:val="586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5C3112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59D36C7C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8 794,35</w:t>
            </w:r>
          </w:p>
        </w:tc>
      </w:tr>
      <w:tr w:rsidR="007F0B51" w:rsidRPr="007F0B51" w14:paraId="0DACD4FD" w14:textId="77777777" w:rsidTr="000339EC">
        <w:trPr>
          <w:trHeight w:val="67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244D127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3518A63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8 794,35</w:t>
            </w:r>
          </w:p>
        </w:tc>
      </w:tr>
      <w:tr w:rsidR="007F0B51" w:rsidRPr="007F0B51" w14:paraId="6EF8B0C0" w14:textId="77777777" w:rsidTr="000339EC">
        <w:trPr>
          <w:trHeight w:val="742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7394F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7F25FA1A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8 793,20</w:t>
            </w:r>
          </w:p>
        </w:tc>
      </w:tr>
      <w:tr w:rsidR="007F0B51" w:rsidRPr="007F0B51" w14:paraId="3530F8F3" w14:textId="77777777" w:rsidTr="000339EC">
        <w:trPr>
          <w:trHeight w:val="817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A1B8F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 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(в пределах социальной нормы площади жилья)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38411E37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7 634,41</w:t>
            </w:r>
          </w:p>
        </w:tc>
      </w:tr>
      <w:tr w:rsidR="007F0B51" w:rsidRPr="007F0B51" w14:paraId="5C23E385" w14:textId="77777777" w:rsidTr="000339EC">
        <w:trPr>
          <w:trHeight w:val="811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CB5B5E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 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(сверх социальной нормы площади жилья)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3E7CFDDD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8 446,68</w:t>
            </w:r>
          </w:p>
        </w:tc>
      </w:tr>
      <w:tr w:rsidR="007F0B51" w:rsidRPr="007F0B51" w14:paraId="21ABA7B7" w14:textId="77777777" w:rsidTr="000339EC">
        <w:trPr>
          <w:trHeight w:val="934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7DC5628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На 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общей долевой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0AE22B81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lang w:eastAsia="ru-RU"/>
              </w:rPr>
              <w:t>8 439,14</w:t>
            </w:r>
          </w:p>
        </w:tc>
      </w:tr>
      <w:tr w:rsidR="007F0B51" w:rsidRPr="007F0B51" w14:paraId="2A760951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4DE5A1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Цена (с учетом НДС) на природный газ, реализуемый населению Нижегородской области для потребления с использованием местных бытовых приборов, оплачивающему газ по показаниям индивидуальных приборов учета составляет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346F3CA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8 439,14</w:t>
            </w:r>
          </w:p>
        </w:tc>
      </w:tr>
    </w:tbl>
    <w:p w14:paraId="0D502293" w14:textId="77777777" w:rsidR="007F0B51" w:rsidRPr="007F0B51" w:rsidRDefault="007F0B51" w:rsidP="007F0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5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5D18213">
          <v:rect id="_x0000_i1025" style="width:0;height:0" o:hrstd="t" o:hr="t" fillcolor="#a0a0a0" stroked="f"/>
        </w:pict>
      </w:r>
    </w:p>
    <w:p w14:paraId="75AE180C" w14:textId="77777777" w:rsidR="000339EC" w:rsidRDefault="000339EC" w:rsidP="00033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27"/>
          <w:szCs w:val="27"/>
          <w:lang w:eastAsia="ru-RU"/>
        </w:rPr>
      </w:pPr>
    </w:p>
    <w:p w14:paraId="74959844" w14:textId="77777777" w:rsidR="000339EC" w:rsidRDefault="000339EC" w:rsidP="00033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27"/>
          <w:szCs w:val="27"/>
          <w:lang w:eastAsia="ru-RU"/>
        </w:rPr>
      </w:pPr>
    </w:p>
    <w:p w14:paraId="42D92719" w14:textId="77777777" w:rsidR="000339EC" w:rsidRDefault="000339EC" w:rsidP="00033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27"/>
          <w:szCs w:val="27"/>
          <w:lang w:eastAsia="ru-RU"/>
        </w:rPr>
      </w:pPr>
    </w:p>
    <w:p w14:paraId="50650BA3" w14:textId="77777777" w:rsidR="000339EC" w:rsidRDefault="000339EC" w:rsidP="00033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27"/>
          <w:szCs w:val="27"/>
          <w:lang w:eastAsia="ru-RU"/>
        </w:rPr>
      </w:pPr>
    </w:p>
    <w:p w14:paraId="564B1314" w14:textId="1FBDD36F" w:rsidR="007F0B51" w:rsidRPr="000339EC" w:rsidRDefault="007F0B51" w:rsidP="000339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40"/>
          <w:szCs w:val="40"/>
          <w:lang w:eastAsia="ru-RU"/>
        </w:rPr>
      </w:pPr>
      <w:r w:rsidRPr="007F0B51">
        <w:rPr>
          <w:rFonts w:ascii="Segoe UI" w:eastAsia="Times New Roman" w:hAnsi="Segoe UI" w:cs="Segoe UI"/>
          <w:color w:val="495057"/>
          <w:sz w:val="40"/>
          <w:szCs w:val="40"/>
          <w:lang w:eastAsia="ru-RU"/>
        </w:rPr>
        <w:lastRenderedPageBreak/>
        <w:t>Температурные коэффициенты</w:t>
      </w:r>
    </w:p>
    <w:p w14:paraId="1927D084" w14:textId="7D236FD3" w:rsidR="007F0B51" w:rsidRPr="007F0B51" w:rsidRDefault="007F0B51" w:rsidP="007F0B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</w:pPr>
      <w:r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pict w14:anchorId="4177F582">
          <v:rect id="_x0000_i1026" style="width:0;height:0" o:hralign="center" o:hrstd="t" o:hr="t" fillcolor="#a0a0a0" stroked="f"/>
        </w:pict>
      </w:r>
    </w:p>
    <w:p w14:paraId="27772129" w14:textId="77777777" w:rsidR="007F0B51" w:rsidRPr="007F0B51" w:rsidRDefault="007F0B51" w:rsidP="007F0B51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3A3F44"/>
          <w:sz w:val="20"/>
          <w:szCs w:val="20"/>
          <w:lang w:eastAsia="ru-RU"/>
        </w:rPr>
      </w:pPr>
      <w:r w:rsidRPr="007F0B51">
        <w:rPr>
          <w:rFonts w:ascii="Segoe UI" w:eastAsia="Times New Roman" w:hAnsi="Segoe UI" w:cs="Segoe UI"/>
          <w:color w:val="3A3F44"/>
          <w:sz w:val="20"/>
          <w:szCs w:val="20"/>
          <w:lang w:eastAsia="ru-RU"/>
        </w:rPr>
        <w:t>Вниманию абонентов!</w:t>
      </w:r>
    </w:p>
    <w:p w14:paraId="203FE721" w14:textId="7FC86149" w:rsidR="007F0B51" w:rsidRPr="007F0B51" w:rsidRDefault="007F0B51" w:rsidP="007F0B51">
      <w:pPr>
        <w:shd w:val="clear" w:color="auto" w:fill="FFFFFF"/>
        <w:spacing w:after="100" w:afterAutospacing="1" w:line="240" w:lineRule="auto"/>
        <w:ind w:firstLine="225"/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</w:pPr>
      <w:r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t xml:space="preserve">В соответствии Постановлением Правительства РФ от 21.07.08г. № 549 «О порядке поставки газа для обеспечения </w:t>
      </w:r>
      <w:proofErr w:type="spellStart"/>
      <w:r w:rsidR="000339EC"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t>коммунально</w:t>
      </w:r>
      <w:proofErr w:type="spellEnd"/>
      <w:r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t>–бытовых нужд граждан» в случае использования потребителем приборов учета газа без температурной компенсации, показания этих приборов используются в расчетах за газ с применением температурных коэффициентов, утверждаемых Федеральным агентством по техническому регулированию и метрологии.</w:t>
      </w:r>
    </w:p>
    <w:p w14:paraId="4E92B088" w14:textId="77777777" w:rsidR="007F0B51" w:rsidRPr="007F0B51" w:rsidRDefault="007F0B51" w:rsidP="007F0B51">
      <w:pPr>
        <w:shd w:val="clear" w:color="auto" w:fill="FFFFFF"/>
        <w:spacing w:after="100" w:afterAutospacing="1" w:line="240" w:lineRule="auto"/>
        <w:ind w:firstLine="225"/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</w:pPr>
      <w:r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t>При оплате за газ объем потребленного газа по показаниям прибора учета, не имеющего температурной компенсации,</w:t>
      </w:r>
      <w:r w:rsidRPr="007F0B51">
        <w:rPr>
          <w:rFonts w:ascii="Segoe UI" w:eastAsia="Times New Roman" w:hAnsi="Segoe UI" w:cs="Segoe UI"/>
          <w:b/>
          <w:bCs/>
          <w:color w:val="3A3F44"/>
          <w:sz w:val="23"/>
          <w:szCs w:val="23"/>
          <w:lang w:eastAsia="ru-RU"/>
        </w:rPr>
        <w:t> установленного вне помещения,</w:t>
      </w:r>
      <w:r w:rsidRPr="007F0B51"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  <w:t> следует определять как разность показаний на начало и конец расчетного периода,</w:t>
      </w:r>
      <w:r w:rsidRPr="007F0B51">
        <w:rPr>
          <w:rFonts w:ascii="Segoe UI" w:eastAsia="Times New Roman" w:hAnsi="Segoe UI" w:cs="Segoe UI"/>
          <w:b/>
          <w:bCs/>
          <w:color w:val="3A3F44"/>
          <w:sz w:val="23"/>
          <w:szCs w:val="23"/>
          <w:lang w:eastAsia="ru-RU"/>
        </w:rPr>
        <w:t> умноженную на утвержденный температурный коэффициент.</w:t>
      </w:r>
    </w:p>
    <w:p w14:paraId="3511DE83" w14:textId="461E0D6E" w:rsidR="007F0B51" w:rsidRPr="007F0B51" w:rsidRDefault="007F0B51" w:rsidP="000339EC">
      <w:pPr>
        <w:shd w:val="clear" w:color="auto" w:fill="FFFFFF"/>
        <w:spacing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3A3F44"/>
          <w:sz w:val="40"/>
          <w:szCs w:val="40"/>
          <w:lang w:eastAsia="ru-RU"/>
        </w:rPr>
      </w:pPr>
      <w:r w:rsidRPr="007F0B51">
        <w:rPr>
          <w:rFonts w:ascii="Segoe UI" w:eastAsia="Times New Roman" w:hAnsi="Segoe UI" w:cs="Segoe UI"/>
          <w:color w:val="3A3F44"/>
          <w:sz w:val="40"/>
          <w:szCs w:val="40"/>
          <w:lang w:eastAsia="ru-RU"/>
        </w:rPr>
        <w:t>Коэффициенты на</w:t>
      </w:r>
      <w:r w:rsidR="000339EC" w:rsidRPr="000339EC">
        <w:rPr>
          <w:rFonts w:ascii="Segoe UI" w:eastAsia="Times New Roman" w:hAnsi="Segoe UI" w:cs="Segoe UI"/>
          <w:color w:val="3A3F44"/>
          <w:sz w:val="40"/>
          <w:szCs w:val="40"/>
          <w:lang w:eastAsia="ru-RU"/>
        </w:rPr>
        <w:t xml:space="preserve"> </w:t>
      </w:r>
      <w:r w:rsidR="000339EC">
        <w:rPr>
          <w:rFonts w:ascii="Segoe UI" w:eastAsia="Times New Roman" w:hAnsi="Segoe UI" w:cs="Segoe UI"/>
          <w:color w:val="3A3F44"/>
          <w:sz w:val="40"/>
          <w:szCs w:val="40"/>
          <w:lang w:eastAsia="ru-RU"/>
        </w:rPr>
        <w:t xml:space="preserve">2026 год </w:t>
      </w:r>
      <w:r w:rsidRPr="007F0B51">
        <w:rPr>
          <w:rFonts w:ascii="Segoe UI" w:eastAsia="Times New Roman" w:hAnsi="Segoe UI" w:cs="Segoe UI"/>
          <w:color w:val="3A3F44"/>
          <w:sz w:val="40"/>
          <w:szCs w:val="40"/>
          <w:lang w:eastAsia="ru-RU"/>
        </w:rPr>
        <w:object w:dxaOrig="1440" w:dyaOrig="1440" w14:anchorId="32125791">
          <v:shape id="_x0000_i1044" type="#_x0000_t75" style="width:70.5pt;height:18pt" o:ole="">
            <v:imagedata r:id="rId6" o:title=""/>
          </v:shape>
          <w:control r:id="rId7" w:name="DefaultOcxName1" w:shapeid="_x0000_i1044"/>
        </w:object>
      </w:r>
    </w:p>
    <w:p w14:paraId="09921CC9" w14:textId="77777777" w:rsidR="007F0B51" w:rsidRPr="007F0B51" w:rsidRDefault="007F0B51" w:rsidP="007F0B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F44"/>
          <w:sz w:val="23"/>
          <w:szCs w:val="23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104"/>
      </w:tblGrid>
      <w:tr w:rsidR="007F0B51" w:rsidRPr="007F0B51" w14:paraId="1954662E" w14:textId="77777777" w:rsidTr="007F0B51">
        <w:trPr>
          <w:tblHeader/>
        </w:trPr>
        <w:tc>
          <w:tcPr>
            <w:tcW w:w="0" w:type="auto"/>
            <w:tcBorders>
              <w:right w:val="single" w:sz="6" w:space="0" w:color="2A84E0"/>
            </w:tcBorders>
            <w:vAlign w:val="center"/>
            <w:hideMark/>
          </w:tcPr>
          <w:p w14:paraId="456712A7" w14:textId="77777777" w:rsidR="007F0B51" w:rsidRPr="007F0B51" w:rsidRDefault="007F0B51" w:rsidP="007F0B51">
            <w:pPr>
              <w:spacing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495057"/>
                <w:sz w:val="27"/>
                <w:szCs w:val="2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1E435D06" w14:textId="77777777" w:rsidR="007F0B51" w:rsidRPr="007F0B51" w:rsidRDefault="007F0B51" w:rsidP="007F0B51">
            <w:pPr>
              <w:spacing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495057"/>
                <w:sz w:val="20"/>
                <w:szCs w:val="20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0"/>
                <w:szCs w:val="20"/>
                <w:lang w:eastAsia="ru-RU"/>
              </w:rPr>
              <w:t>Значение коэффициента</w:t>
            </w:r>
          </w:p>
        </w:tc>
      </w:tr>
      <w:tr w:rsidR="007F0B51" w:rsidRPr="007F0B51" w14:paraId="0D61226A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E0B2A0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317BA5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1.09</w:t>
            </w:r>
          </w:p>
        </w:tc>
      </w:tr>
      <w:tr w:rsidR="007F0B51" w:rsidRPr="007F0B51" w14:paraId="6F5071E9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71FC32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E4F32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1.12</w:t>
            </w:r>
          </w:p>
        </w:tc>
      </w:tr>
      <w:tr w:rsidR="007F0B51" w:rsidRPr="007F0B51" w14:paraId="5F7BAAFF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2EDC92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D0C0A8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1.07</w:t>
            </w:r>
          </w:p>
        </w:tc>
      </w:tr>
      <w:tr w:rsidR="007F0B51" w:rsidRPr="007F0B51" w14:paraId="79DECA86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5BDACB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E575A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1.05</w:t>
            </w:r>
          </w:p>
        </w:tc>
      </w:tr>
      <w:tr w:rsidR="007F0B51" w:rsidRPr="007F0B51" w14:paraId="3C354A83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0C6E7D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F79C55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1.03</w:t>
            </w:r>
          </w:p>
        </w:tc>
      </w:tr>
      <w:tr w:rsidR="007F0B51" w:rsidRPr="007F0B51" w14:paraId="13FFDE49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785110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9CACBF9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1.01</w:t>
            </w:r>
          </w:p>
        </w:tc>
      </w:tr>
      <w:tr w:rsidR="007F0B51" w:rsidRPr="007F0B51" w14:paraId="1D421C48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FF4D4A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45079F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0.00</w:t>
            </w:r>
          </w:p>
        </w:tc>
      </w:tr>
      <w:tr w:rsidR="007F0B51" w:rsidRPr="007F0B51" w14:paraId="24F039F7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43AE81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8A551F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0.00</w:t>
            </w:r>
          </w:p>
        </w:tc>
      </w:tr>
      <w:tr w:rsidR="007F0B51" w:rsidRPr="007F0B51" w14:paraId="38A5F4E7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EC78F2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E8A8F1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0.00</w:t>
            </w:r>
          </w:p>
        </w:tc>
      </w:tr>
      <w:tr w:rsidR="007F0B51" w:rsidRPr="007F0B51" w14:paraId="02A17C2C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B1031B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D0FDB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0.00</w:t>
            </w:r>
          </w:p>
        </w:tc>
      </w:tr>
      <w:tr w:rsidR="007F0B51" w:rsidRPr="007F0B51" w14:paraId="23253A62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2543AF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A23DB0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0.00</w:t>
            </w:r>
          </w:p>
        </w:tc>
      </w:tr>
      <w:tr w:rsidR="007F0B51" w:rsidRPr="007F0B51" w14:paraId="44CB0772" w14:textId="77777777" w:rsidTr="007F0B51"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3D87B2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8BA1CC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0.00</w:t>
            </w:r>
          </w:p>
        </w:tc>
      </w:tr>
    </w:tbl>
    <w:p w14:paraId="3BE96F50" w14:textId="77777777" w:rsidR="007F0B51" w:rsidRPr="007F0B51" w:rsidRDefault="007F0B51" w:rsidP="007F0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5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4B61944">
          <v:rect id="_x0000_i1027" style="width:0;height:0" o:hrstd="t" o:hr="t" fillcolor="#a0a0a0" stroked="f"/>
        </w:pict>
      </w:r>
    </w:p>
    <w:p w14:paraId="6C2B492E" w14:textId="77777777" w:rsidR="000339EC" w:rsidRDefault="000339EC" w:rsidP="007F0B51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27"/>
          <w:szCs w:val="27"/>
          <w:lang w:eastAsia="ru-RU"/>
        </w:rPr>
      </w:pPr>
    </w:p>
    <w:p w14:paraId="0560342C" w14:textId="4F7C3C8A" w:rsidR="007F0B51" w:rsidRPr="007F0B51" w:rsidRDefault="007F0B51" w:rsidP="007F0B51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495057"/>
          <w:sz w:val="40"/>
          <w:szCs w:val="40"/>
          <w:lang w:eastAsia="ru-RU"/>
        </w:rPr>
      </w:pPr>
      <w:r w:rsidRPr="007F0B51">
        <w:rPr>
          <w:rFonts w:ascii="Segoe UI" w:eastAsia="Times New Roman" w:hAnsi="Segoe UI" w:cs="Segoe UI"/>
          <w:color w:val="495057"/>
          <w:sz w:val="40"/>
          <w:szCs w:val="40"/>
          <w:lang w:eastAsia="ru-RU"/>
        </w:rPr>
        <w:lastRenderedPageBreak/>
        <w:t>Нормативы потребления природного газа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2437"/>
        <w:gridCol w:w="1849"/>
      </w:tblGrid>
      <w:tr w:rsidR="007F0B51" w:rsidRPr="007F0B51" w14:paraId="1925B6D8" w14:textId="77777777" w:rsidTr="007F0B51">
        <w:trPr>
          <w:tblHeader/>
        </w:trPr>
        <w:tc>
          <w:tcPr>
            <w:tcW w:w="0" w:type="auto"/>
            <w:tcBorders>
              <w:right w:val="single" w:sz="6" w:space="0" w:color="2A84E0"/>
            </w:tcBorders>
            <w:vAlign w:val="center"/>
            <w:hideMark/>
          </w:tcPr>
          <w:p w14:paraId="56BE22DF" w14:textId="77777777" w:rsidR="007F0B51" w:rsidRPr="007F0B51" w:rsidRDefault="007F0B51" w:rsidP="007F0B51">
            <w:pPr>
              <w:spacing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495057"/>
                <w:sz w:val="27"/>
                <w:szCs w:val="27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7"/>
                <w:szCs w:val="27"/>
                <w:lang w:eastAsia="ru-RU"/>
              </w:rPr>
              <w:t>Направление потребления газа</w:t>
            </w:r>
          </w:p>
        </w:tc>
        <w:tc>
          <w:tcPr>
            <w:tcW w:w="0" w:type="auto"/>
            <w:tcBorders>
              <w:right w:val="single" w:sz="6" w:space="0" w:color="2A84E0"/>
            </w:tcBorders>
            <w:vAlign w:val="center"/>
            <w:hideMark/>
          </w:tcPr>
          <w:p w14:paraId="574CA944" w14:textId="77777777" w:rsidR="007F0B51" w:rsidRPr="007F0B51" w:rsidRDefault="007F0B51" w:rsidP="007F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b/>
                <w:bCs/>
                <w:color w:val="495057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330670E4" w14:textId="77777777" w:rsidR="007F0B51" w:rsidRPr="007F0B51" w:rsidRDefault="007F0B51" w:rsidP="007F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b/>
                <w:bCs/>
                <w:color w:val="495057"/>
                <w:sz w:val="24"/>
                <w:szCs w:val="24"/>
                <w:lang w:eastAsia="ru-RU"/>
              </w:rPr>
              <w:t>Нормативы потребления (куб. м)</w:t>
            </w:r>
          </w:p>
        </w:tc>
      </w:tr>
      <w:tr w:rsidR="007F0B51" w:rsidRPr="007F0B51" w14:paraId="06E60102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E4320B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приготовление пищи и подогрев воды газовая плита (при наличии центрального отопления и центрального горячего водоснабжения)</w:t>
            </w:r>
          </w:p>
        </w:tc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60A4F8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одного человека в месяц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15A570D3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11</w:t>
            </w:r>
          </w:p>
        </w:tc>
      </w:tr>
      <w:tr w:rsidR="007F0B51" w:rsidRPr="007F0B51" w14:paraId="562AB41A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C15F9A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приготовление пищи и подогрев воды газовая плита (при отсутствии газового водонагревателя (колонки) и центрального горячего водоснабжения)</w:t>
            </w:r>
          </w:p>
        </w:tc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7D616C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одного человека в месяц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460F5B34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15</w:t>
            </w:r>
          </w:p>
        </w:tc>
      </w:tr>
      <w:tr w:rsidR="007F0B51" w:rsidRPr="007F0B51" w14:paraId="25857C4A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4C3DF6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приготовление пищи и подогрев воды газовая плита и газовый водонагреватель (колонка) (при отсутствии центрального горячего водоснабжения)</w:t>
            </w:r>
          </w:p>
        </w:tc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F1CB26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одного человека в месяц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590B6744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28,2</w:t>
            </w:r>
          </w:p>
        </w:tc>
      </w:tr>
      <w:tr w:rsidR="007F0B51" w:rsidRPr="007F0B51" w14:paraId="47FFE964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FDDB88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приготовление пищи и подогрев воды газовый водонагреватель (колонка)</w:t>
            </w:r>
          </w:p>
        </w:tc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DBB02D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одного человека в месяц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64025190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17,2</w:t>
            </w:r>
          </w:p>
        </w:tc>
      </w:tr>
      <w:tr w:rsidR="007F0B51" w:rsidRPr="007F0B51" w14:paraId="59A6F0E5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A97745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отопление жилых помещений от газовых приборов в жилых домах с местным отоплением от газовых приборов АГВ (АОГВ) без отключения на летний период</w:t>
            </w:r>
          </w:p>
        </w:tc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517904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1 кв. м отапливаемой площади в месяц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479C7E52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8,7</w:t>
            </w:r>
          </w:p>
        </w:tc>
      </w:tr>
      <w:tr w:rsidR="007F0B51" w:rsidRPr="007F0B51" w14:paraId="19302CAD" w14:textId="77777777" w:rsidTr="007F0B51">
        <w:trPr>
          <w:trHeight w:val="1500"/>
        </w:trPr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746A9D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отопление жилых помещений от газовых приборов в жилых домах с местным отоплением от газовых приборов АГВ (АОГВ) с отключением на летний период</w:t>
            </w:r>
          </w:p>
        </w:tc>
        <w:tc>
          <w:tcPr>
            <w:tcW w:w="0" w:type="auto"/>
            <w:tcBorders>
              <w:top w:val="single" w:sz="6" w:space="0" w:color="2A84E0"/>
              <w:right w:val="single" w:sz="6" w:space="0" w:color="2A84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2AF8AE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на 1 кв. м отапливаемой площади в месяц</w:t>
            </w:r>
          </w:p>
        </w:tc>
        <w:tc>
          <w:tcPr>
            <w:tcW w:w="0" w:type="auto"/>
            <w:tcBorders>
              <w:top w:val="single" w:sz="6" w:space="0" w:color="2A84E0"/>
              <w:right w:val="nil"/>
            </w:tcBorders>
            <w:vAlign w:val="center"/>
            <w:hideMark/>
          </w:tcPr>
          <w:p w14:paraId="5892F790" w14:textId="77777777" w:rsidR="007F0B51" w:rsidRPr="007F0B51" w:rsidRDefault="007F0B51" w:rsidP="007F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</w:pPr>
            <w:r w:rsidRPr="007F0B51"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lang w:eastAsia="ru-RU"/>
              </w:rPr>
              <w:t>8</w:t>
            </w:r>
          </w:p>
        </w:tc>
      </w:tr>
    </w:tbl>
    <w:p w14:paraId="794580BD" w14:textId="77777777" w:rsidR="006E22EE" w:rsidRDefault="006E22EE"/>
    <w:sectPr w:rsidR="006E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8B"/>
    <w:rsid w:val="000339EC"/>
    <w:rsid w:val="0067208B"/>
    <w:rsid w:val="006E22EE"/>
    <w:rsid w:val="007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D04E"/>
  <w15:chartTrackingRefBased/>
  <w15:docId w15:val="{31F557FD-013E-4B43-A384-137CDCCD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0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F0B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0B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0B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987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8077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4034">
                  <w:marLeft w:val="-75"/>
                  <w:marRight w:val="-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1881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568227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197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31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31052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352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2982DE"/>
                    <w:right w:val="none" w:sz="0" w:space="0" w:color="auto"/>
                  </w:divBdr>
                </w:div>
                <w:div w:id="146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2026-06-22T07:51:00Z</dcterms:created>
  <dcterms:modified xsi:type="dcterms:W3CDTF">2026-06-22T07:56:00Z</dcterms:modified>
</cp:coreProperties>
</file>